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77" w:rsidRPr="00C11F86" w:rsidRDefault="00F86277" w:rsidP="00F86277">
      <w:pPr>
        <w:pStyle w:val="Ttulo2"/>
        <w:rPr>
          <w:rFonts w:asciiTheme="minorHAnsi" w:hAnsiTheme="minorHAnsi"/>
          <w:color w:val="000000" w:themeColor="text1"/>
          <w:sz w:val="22"/>
          <w:szCs w:val="22"/>
          <w:u w:val="single"/>
        </w:rPr>
      </w:pPr>
      <w:r w:rsidRPr="00C11F86">
        <w:rPr>
          <w:rFonts w:asciiTheme="minorHAnsi" w:hAnsiTheme="minorHAnsi"/>
          <w:color w:val="000000" w:themeColor="text1"/>
          <w:sz w:val="22"/>
          <w:szCs w:val="22"/>
          <w:u w:val="single"/>
        </w:rPr>
        <w:t>Líneas de acción</w:t>
      </w:r>
    </w:p>
    <w:p w:rsidR="00F86277" w:rsidRDefault="00F86277" w:rsidP="00F86277">
      <w:pPr>
        <w:ind w:firstLine="720"/>
        <w:jc w:val="both"/>
        <w:rPr>
          <w:rFonts w:cs="Arial"/>
        </w:rPr>
      </w:pPr>
    </w:p>
    <w:p w:rsidR="00F86277" w:rsidRDefault="00F86277" w:rsidP="00F86277">
      <w:pPr>
        <w:pStyle w:val="Textoindependiente"/>
        <w:rPr>
          <w:rFonts w:ascii="Times New Roman"/>
        </w:rPr>
      </w:pPr>
    </w:p>
    <w:p w:rsidR="00F86277" w:rsidRDefault="00F86277" w:rsidP="00F8627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0" w:type="auto"/>
        <w:tblInd w:w="28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1416"/>
        <w:gridCol w:w="1800"/>
        <w:gridCol w:w="760"/>
        <w:gridCol w:w="6224"/>
        <w:gridCol w:w="1200"/>
        <w:gridCol w:w="916"/>
        <w:gridCol w:w="700"/>
        <w:gridCol w:w="1001"/>
        <w:gridCol w:w="919"/>
      </w:tblGrid>
      <w:tr w:rsidR="00F86277" w:rsidTr="00E95DBB">
        <w:trPr>
          <w:trHeight w:hRule="exact" w:val="319"/>
        </w:trPr>
        <w:tc>
          <w:tcPr>
            <w:tcW w:w="1416" w:type="dxa"/>
            <w:shd w:val="clear" w:color="auto" w:fill="000000"/>
          </w:tcPr>
          <w:p w:rsidR="00F86277" w:rsidRDefault="00F86277" w:rsidP="00E95DBB"/>
        </w:tc>
        <w:tc>
          <w:tcPr>
            <w:tcW w:w="1800" w:type="dxa"/>
            <w:shd w:val="clear" w:color="auto" w:fill="000000"/>
          </w:tcPr>
          <w:p w:rsidR="00F86277" w:rsidRDefault="00F86277" w:rsidP="00E95DBB"/>
        </w:tc>
        <w:tc>
          <w:tcPr>
            <w:tcW w:w="6984" w:type="dxa"/>
            <w:gridSpan w:val="2"/>
            <w:shd w:val="clear" w:color="auto" w:fill="000000"/>
          </w:tcPr>
          <w:p w:rsidR="00F86277" w:rsidRDefault="00F86277" w:rsidP="00E95DBB">
            <w:pPr>
              <w:pStyle w:val="TableParagraph"/>
              <w:spacing w:before="67"/>
              <w:ind w:left="3204" w:right="320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Acción</w:t>
            </w:r>
          </w:p>
        </w:tc>
        <w:tc>
          <w:tcPr>
            <w:tcW w:w="1200" w:type="dxa"/>
            <w:shd w:val="clear" w:color="auto" w:fill="000000"/>
          </w:tcPr>
          <w:p w:rsidR="00F86277" w:rsidRDefault="00F86277" w:rsidP="00E95DBB"/>
        </w:tc>
        <w:tc>
          <w:tcPr>
            <w:tcW w:w="916" w:type="dxa"/>
            <w:vMerge w:val="restart"/>
            <w:shd w:val="clear" w:color="auto" w:fill="000000"/>
          </w:tcPr>
          <w:p w:rsidR="00F86277" w:rsidRDefault="00F86277" w:rsidP="00E95DBB">
            <w:pPr>
              <w:pStyle w:val="TableParagraph"/>
              <w:spacing w:before="86"/>
              <w:ind w:left="93" w:right="91" w:hanging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Inversión </w:t>
            </w:r>
            <w:r>
              <w:rPr>
                <w:b/>
                <w:color w:val="FFFFFF"/>
                <w:w w:val="95"/>
                <w:sz w:val="16"/>
              </w:rPr>
              <w:t xml:space="preserve">auxiliable </w:t>
            </w:r>
            <w:r>
              <w:rPr>
                <w:b/>
                <w:color w:val="FFFFFF"/>
                <w:sz w:val="16"/>
              </w:rPr>
              <w:t>mínima (euros)</w:t>
            </w:r>
          </w:p>
        </w:tc>
        <w:tc>
          <w:tcPr>
            <w:tcW w:w="1700" w:type="dxa"/>
            <w:gridSpan w:val="2"/>
            <w:shd w:val="clear" w:color="auto" w:fill="000000"/>
          </w:tcPr>
          <w:p w:rsidR="00F86277" w:rsidRDefault="00F86277" w:rsidP="00E95DBB">
            <w:pPr>
              <w:pStyle w:val="TableParagraph"/>
              <w:spacing w:before="67"/>
              <w:ind w:left="585" w:right="58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Ayuda</w:t>
            </w:r>
          </w:p>
        </w:tc>
        <w:tc>
          <w:tcPr>
            <w:tcW w:w="919" w:type="dxa"/>
            <w:shd w:val="clear" w:color="auto" w:fill="000000"/>
          </w:tcPr>
          <w:p w:rsidR="00F86277" w:rsidRPr="00E52999" w:rsidRDefault="00F86277" w:rsidP="00E95DBB">
            <w:pPr>
              <w:pStyle w:val="TableParagraph"/>
              <w:spacing w:before="86"/>
              <w:ind w:left="204" w:right="204"/>
              <w:jc w:val="center"/>
              <w:rPr>
                <w:b/>
                <w:sz w:val="16"/>
              </w:rPr>
            </w:pPr>
            <w:r w:rsidRPr="00E52999">
              <w:rPr>
                <w:b/>
                <w:sz w:val="16"/>
              </w:rPr>
              <w:t>Focus</w:t>
            </w:r>
          </w:p>
        </w:tc>
      </w:tr>
      <w:tr w:rsidR="00F86277" w:rsidTr="00E95DBB">
        <w:trPr>
          <w:trHeight w:hRule="exact" w:val="607"/>
        </w:trPr>
        <w:tc>
          <w:tcPr>
            <w:tcW w:w="1416" w:type="dxa"/>
            <w:shd w:val="clear" w:color="auto" w:fill="000000"/>
          </w:tcPr>
          <w:p w:rsidR="00F86277" w:rsidRDefault="00F86277" w:rsidP="00E95DBB">
            <w:pPr>
              <w:pStyle w:val="TableParagraph"/>
              <w:spacing w:before="43"/>
              <w:ind w:left="567" w:right="567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Eje</w:t>
            </w:r>
          </w:p>
        </w:tc>
        <w:tc>
          <w:tcPr>
            <w:tcW w:w="1800" w:type="dxa"/>
            <w:shd w:val="clear" w:color="auto" w:fill="000000"/>
          </w:tcPr>
          <w:p w:rsidR="00F86277" w:rsidRDefault="00F86277" w:rsidP="00E95DBB">
            <w:pPr>
              <w:pStyle w:val="TableParagraph"/>
              <w:spacing w:before="43"/>
              <w:ind w:left="670" w:right="67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Línea</w:t>
            </w:r>
          </w:p>
        </w:tc>
        <w:tc>
          <w:tcPr>
            <w:tcW w:w="760" w:type="dxa"/>
            <w:shd w:val="clear" w:color="auto" w:fill="000000"/>
          </w:tcPr>
          <w:p w:rsidR="00F86277" w:rsidRDefault="00F86277" w:rsidP="00E95DBB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F86277" w:rsidRDefault="00F86277" w:rsidP="00E95DBB">
            <w:pPr>
              <w:pStyle w:val="TableParagraph"/>
              <w:ind w:left="272" w:right="27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Nº</w:t>
            </w:r>
          </w:p>
        </w:tc>
        <w:tc>
          <w:tcPr>
            <w:tcW w:w="6224" w:type="dxa"/>
            <w:shd w:val="clear" w:color="auto" w:fill="000000"/>
          </w:tcPr>
          <w:p w:rsidR="00F86277" w:rsidRDefault="00F86277" w:rsidP="00E95DBB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F86277" w:rsidRDefault="00F86277" w:rsidP="00E95DBB">
            <w:pPr>
              <w:pStyle w:val="TableParagraph"/>
              <w:ind w:left="2633" w:right="263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Descripción</w:t>
            </w:r>
          </w:p>
        </w:tc>
        <w:tc>
          <w:tcPr>
            <w:tcW w:w="1200" w:type="dxa"/>
            <w:shd w:val="clear" w:color="auto" w:fill="000000"/>
          </w:tcPr>
          <w:p w:rsidR="00F86277" w:rsidRDefault="00F86277" w:rsidP="00E95DBB">
            <w:pPr>
              <w:pStyle w:val="TableParagraph"/>
              <w:spacing w:line="135" w:lineRule="exact"/>
              <w:ind w:left="261" w:firstLine="5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Tipo de</w:t>
            </w:r>
          </w:p>
          <w:p w:rsidR="00F86277" w:rsidRDefault="00F86277" w:rsidP="00E95DBB">
            <w:pPr>
              <w:pStyle w:val="TableParagraph"/>
              <w:ind w:left="261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proyecto</w:t>
            </w:r>
          </w:p>
        </w:tc>
        <w:tc>
          <w:tcPr>
            <w:tcW w:w="916" w:type="dxa"/>
            <w:vMerge/>
            <w:shd w:val="clear" w:color="auto" w:fill="000000"/>
          </w:tcPr>
          <w:p w:rsidR="00F86277" w:rsidRDefault="00F86277" w:rsidP="00E95DBB"/>
        </w:tc>
        <w:tc>
          <w:tcPr>
            <w:tcW w:w="700" w:type="dxa"/>
            <w:shd w:val="clear" w:color="auto" w:fill="000000"/>
          </w:tcPr>
          <w:p w:rsidR="00F86277" w:rsidRDefault="00F86277" w:rsidP="00E95DBB">
            <w:pPr>
              <w:pStyle w:val="TableParagraph"/>
              <w:spacing w:before="114"/>
              <w:ind w:left="212" w:right="60" w:hanging="13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Porcen taje</w:t>
            </w:r>
          </w:p>
        </w:tc>
        <w:tc>
          <w:tcPr>
            <w:tcW w:w="1001" w:type="dxa"/>
            <w:tcBorders>
              <w:right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22"/>
              <w:ind w:left="199" w:right="190" w:firstLine="8"/>
              <w:jc w:val="both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Importe </w:t>
            </w:r>
            <w:r>
              <w:rPr>
                <w:b/>
                <w:color w:val="FFFFFF"/>
                <w:w w:val="95"/>
                <w:sz w:val="16"/>
              </w:rPr>
              <w:t xml:space="preserve">máximo </w:t>
            </w:r>
            <w:r>
              <w:rPr>
                <w:b/>
                <w:color w:val="FFFFFF"/>
                <w:sz w:val="16"/>
              </w:rPr>
              <w:t>(euros)</w:t>
            </w:r>
          </w:p>
        </w:tc>
        <w:tc>
          <w:tcPr>
            <w:tcW w:w="919" w:type="dxa"/>
            <w:tcBorders>
              <w:left w:val="single" w:sz="4" w:space="0" w:color="FFFFFF"/>
            </w:tcBorders>
            <w:shd w:val="clear" w:color="auto" w:fill="000000"/>
          </w:tcPr>
          <w:p w:rsidR="00F86277" w:rsidRPr="00E52999" w:rsidRDefault="00F86277" w:rsidP="00E95DBB">
            <w:pPr>
              <w:pStyle w:val="TableParagraph"/>
              <w:spacing w:line="136" w:lineRule="exact"/>
              <w:ind w:left="285" w:right="76" w:hanging="134"/>
              <w:rPr>
                <w:b/>
                <w:sz w:val="16"/>
              </w:rPr>
            </w:pPr>
            <w:r w:rsidRPr="00E52999">
              <w:rPr>
                <w:b/>
                <w:sz w:val="16"/>
              </w:rPr>
              <w:t>area del</w:t>
            </w:r>
          </w:p>
          <w:p w:rsidR="00F86277" w:rsidRPr="00E52999" w:rsidRDefault="00F86277" w:rsidP="00E95DBB">
            <w:pPr>
              <w:pStyle w:val="TableParagraph"/>
              <w:ind w:left="71" w:right="76" w:firstLine="213"/>
              <w:rPr>
                <w:b/>
                <w:sz w:val="16"/>
              </w:rPr>
            </w:pPr>
            <w:r w:rsidRPr="00E52999">
              <w:rPr>
                <w:b/>
                <w:sz w:val="16"/>
              </w:rPr>
              <w:t>PDR 2014-2020</w:t>
            </w:r>
          </w:p>
        </w:tc>
      </w:tr>
      <w:tr w:rsidR="00F86277" w:rsidTr="00E95DBB">
        <w:trPr>
          <w:trHeight w:hRule="exact" w:val="229"/>
        </w:trPr>
        <w:tc>
          <w:tcPr>
            <w:tcW w:w="141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spacing w:before="4"/>
              <w:rPr>
                <w:rFonts w:ascii="Times New Roman"/>
                <w:sz w:val="15"/>
                <w:lang w:val="es-ES"/>
              </w:rPr>
            </w:pPr>
          </w:p>
          <w:p w:rsidR="00F86277" w:rsidRPr="002570FC" w:rsidRDefault="00F86277" w:rsidP="00E95DBB">
            <w:pPr>
              <w:pStyle w:val="TableParagraph"/>
              <w:ind w:left="236" w:right="74" w:hanging="171"/>
              <w:jc w:val="both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1. Mantenimiento y consolidación de la población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Pr="002570FC" w:rsidRDefault="00F86277" w:rsidP="00E95DBB">
            <w:pPr>
              <w:pStyle w:val="TableParagraph"/>
              <w:spacing w:before="6"/>
              <w:rPr>
                <w:rFonts w:ascii="Times New Roman"/>
                <w:sz w:val="15"/>
                <w:lang w:val="es-ES"/>
              </w:rPr>
            </w:pPr>
          </w:p>
          <w:p w:rsidR="00F86277" w:rsidRPr="002570FC" w:rsidRDefault="00F86277" w:rsidP="00E95DBB">
            <w:pPr>
              <w:pStyle w:val="TableParagraph"/>
              <w:ind w:left="394" w:right="193" w:hanging="331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1.1. Mejora en las comunicaciones en zonas rurales</w:t>
            </w:r>
          </w:p>
        </w:tc>
        <w:tc>
          <w:tcPr>
            <w:tcW w:w="7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1.1.1</w:t>
            </w:r>
          </w:p>
        </w:tc>
        <w:tc>
          <w:tcPr>
            <w:tcW w:w="62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Pr="002570FC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Accesibilidad a las TIC, sensibilización y aprendizaje de TIC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219"/>
              <w:rPr>
                <w:sz w:val="16"/>
              </w:rPr>
            </w:pPr>
            <w:r>
              <w:rPr>
                <w:sz w:val="16"/>
              </w:rPr>
              <w:t>5.000,00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6C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1.1.2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2570FC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Mejorar la accesibilidad en el territorio y favorecer un uso sostenible del transporte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6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rPr>
                <w:rFonts w:ascii="Times New Roman"/>
                <w:sz w:val="16"/>
              </w:rPr>
            </w:pPr>
          </w:p>
          <w:p w:rsidR="00F86277" w:rsidRDefault="00F86277" w:rsidP="00E95DBB">
            <w:pPr>
              <w:pStyle w:val="TableParagraph"/>
              <w:rPr>
                <w:rFonts w:ascii="Times New Roman"/>
                <w:sz w:val="16"/>
              </w:rPr>
            </w:pPr>
          </w:p>
          <w:p w:rsidR="00F86277" w:rsidRDefault="00F86277" w:rsidP="00E95DBB">
            <w:pPr>
              <w:pStyle w:val="TableParagraph"/>
              <w:rPr>
                <w:rFonts w:ascii="Times New Roman"/>
                <w:sz w:val="16"/>
              </w:rPr>
            </w:pPr>
          </w:p>
          <w:p w:rsidR="00F86277" w:rsidRDefault="00F86277" w:rsidP="00E95DBB">
            <w:pPr>
              <w:pStyle w:val="TableParagraph"/>
              <w:rPr>
                <w:rFonts w:ascii="Times New Roman"/>
                <w:sz w:val="16"/>
              </w:rPr>
            </w:pPr>
          </w:p>
          <w:p w:rsidR="00F86277" w:rsidRDefault="00F86277" w:rsidP="00E95DBB">
            <w:pPr>
              <w:pStyle w:val="TableParagraph"/>
              <w:spacing w:before="9"/>
              <w:rPr>
                <w:rFonts w:ascii="Times New Roman"/>
              </w:rPr>
            </w:pPr>
          </w:p>
          <w:p w:rsidR="00F86277" w:rsidRDefault="00F86277" w:rsidP="00E95DBB">
            <w:pPr>
              <w:pStyle w:val="TableParagraph"/>
              <w:ind w:left="64" w:right="193"/>
              <w:rPr>
                <w:sz w:val="16"/>
              </w:rPr>
            </w:pPr>
            <w:r>
              <w:rPr>
                <w:sz w:val="16"/>
              </w:rPr>
              <w:t>1.2. Garantizar</w:t>
            </w:r>
          </w:p>
          <w:p w:rsidR="00F86277" w:rsidRDefault="00F86277" w:rsidP="00E95DBB">
            <w:pPr>
              <w:pStyle w:val="TableParagraph"/>
              <w:spacing w:before="1"/>
              <w:ind w:left="394" w:right="531"/>
              <w:rPr>
                <w:sz w:val="16"/>
              </w:rPr>
            </w:pPr>
            <w:r>
              <w:rPr>
                <w:sz w:val="16"/>
              </w:rPr>
              <w:t>servicios de calidad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1.2.1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2570FC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Dinamización social y cultural, espacios culturales multiusos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1.2.2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2570FC" w:rsidRDefault="00F86277" w:rsidP="00E95DBB">
            <w:pPr>
              <w:pStyle w:val="TableParagraph"/>
              <w:spacing w:before="37"/>
              <w:ind w:left="64" w:right="153"/>
              <w:rPr>
                <w:sz w:val="16"/>
                <w:lang w:val="es-ES"/>
              </w:rPr>
            </w:pPr>
            <w:r w:rsidRPr="002570FC">
              <w:rPr>
                <w:sz w:val="16"/>
                <w:lang w:val="es-ES"/>
              </w:rPr>
              <w:t>Actuaciones sociales: voluntariado, atención bilingüe, accesibilidad a información de Ayuntamientos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1.2.3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Acciones innovadoras para garantizar los servicios básicos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1A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1.2.4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65" w:right="153"/>
              <w:rPr>
                <w:sz w:val="16"/>
              </w:rPr>
            </w:pPr>
            <w:r>
              <w:rPr>
                <w:sz w:val="16"/>
              </w:rPr>
              <w:t>Dinamización de cascos históricos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1.2.5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7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Actuaciones de apoyo a la conciliación e integración de colectivos desfavorecidos y/o en riesgo de exclusión social y actuaciones de integración de perspectiva de género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219"/>
              <w:rPr>
                <w:sz w:val="16"/>
              </w:rPr>
            </w:pPr>
            <w:r>
              <w:rPr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1.2.6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Intercambio de experiencias y participación de agentes del territorio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spacing w:before="9"/>
              <w:rPr>
                <w:rFonts w:ascii="Times New Roman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ind w:left="236" w:right="92" w:hanging="17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2. Desarrollo del sector primario y silvicultura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spacing w:before="120"/>
              <w:ind w:left="394" w:right="193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2.1. Favorecer la competitividad, innovación y comercialización en el sector primario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2.1.1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679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Creación de servicios de transformación, mejora de la calidad y la gestión de recursos y promoción de soluciones conjuntas a problemáticas del sector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1A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2.1.2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Diversificación y promoción del sector vinculado a otras actividades económicas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219"/>
              <w:rPr>
                <w:sz w:val="16"/>
              </w:rPr>
            </w:pPr>
            <w:r>
              <w:rPr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2.1.3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72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Puesta en marcha de acciones para desarrollar la venta y consumo en circuito corto de productos agrarios, ganaderos y alimentarios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3A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2.1.4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Redes de cooperación y asociacionismo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1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1A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2.1.5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Apoyo a la producción, elaboración, distribución y el consumo ecológico, las variedades autóctonas y la agroecología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30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6B, 3A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57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6"/>
              <w:ind w:left="394" w:right="148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2.2. Promoción y difusión para la consolidación del sector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7"/>
                <w:lang w:val="es-ES"/>
              </w:rPr>
            </w:pPr>
          </w:p>
          <w:p w:rsidR="00F86277" w:rsidRDefault="00F86277" w:rsidP="00E95DBB">
            <w:pPr>
              <w:pStyle w:val="TableParagraph"/>
              <w:ind w:left="196"/>
              <w:rPr>
                <w:sz w:val="16"/>
              </w:rPr>
            </w:pPr>
            <w:r>
              <w:rPr>
                <w:sz w:val="16"/>
              </w:rPr>
              <w:t>2.2.1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4" w:right="56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Sensibilización, promoción y difusión de productos locales, productos agroalimentarios innovadores y forestales, de buenas prácticas y de proyectos ejemplares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rPr>
                <w:rFonts w:ascii="Times New Roman"/>
                <w:sz w:val="17"/>
              </w:rPr>
            </w:pPr>
          </w:p>
          <w:p w:rsidR="00F86277" w:rsidRDefault="00F86277" w:rsidP="00E95DBB">
            <w:pPr>
              <w:pStyle w:val="TableParagraph"/>
              <w:ind w:left="130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27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27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rPr>
                <w:rFonts w:ascii="Times New Roman"/>
                <w:sz w:val="17"/>
              </w:rPr>
            </w:pPr>
          </w:p>
          <w:p w:rsidR="00F86277" w:rsidRPr="00E52999" w:rsidRDefault="00F86277" w:rsidP="00E95DBB">
            <w:pPr>
              <w:pStyle w:val="TableParagraph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6B, 3A</w:t>
            </w:r>
          </w:p>
        </w:tc>
      </w:tr>
      <w:tr w:rsidR="00F86277" w:rsidTr="00E95DBB">
        <w:trPr>
          <w:trHeight w:hRule="exact" w:val="346"/>
        </w:trPr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72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72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72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2.2.2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Formación y asesoramiento, apoyo para la comercialización y marketing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15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1A, 2A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236" w:right="94" w:hanging="171"/>
              <w:rPr>
                <w:sz w:val="16"/>
              </w:rPr>
            </w:pPr>
            <w:r>
              <w:rPr>
                <w:sz w:val="16"/>
              </w:rPr>
              <w:t>3. Uso sostenible y explotación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394" w:right="309" w:hanging="331"/>
              <w:rPr>
                <w:sz w:val="16"/>
              </w:rPr>
            </w:pPr>
            <w:r>
              <w:rPr>
                <w:sz w:val="16"/>
              </w:rPr>
              <w:t>3.1. Explotación eficiente de los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3.1.1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Explotación sostenible del patrimonio natural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57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P4, 6B</w:t>
            </w:r>
          </w:p>
        </w:tc>
      </w:tr>
      <w:tr w:rsidR="00F86277" w:rsidTr="00E95DBB">
        <w:trPr>
          <w:trHeight w:hRule="exact" w:val="234"/>
        </w:trPr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58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</w:tr>
    </w:tbl>
    <w:p w:rsidR="00F86277" w:rsidRDefault="00F86277" w:rsidP="00F86277">
      <w:pPr>
        <w:rPr>
          <w:sz w:val="10"/>
        </w:rPr>
        <w:sectPr w:rsidR="00F86277">
          <w:headerReference w:type="default" r:id="rId4"/>
          <w:footerReference w:type="default" r:id="rId5"/>
          <w:pgSz w:w="16840" w:h="11910" w:orient="landscape"/>
          <w:pgMar w:top="1660" w:right="640" w:bottom="940" w:left="660" w:header="720" w:footer="745" w:gutter="0"/>
          <w:cols w:space="720"/>
        </w:sectPr>
      </w:pPr>
    </w:p>
    <w:p w:rsidR="00F86277" w:rsidRDefault="00F86277" w:rsidP="00F86277">
      <w:pPr>
        <w:pStyle w:val="Textoindependiente"/>
        <w:rPr>
          <w:rFonts w:ascii="Times New Roman"/>
        </w:rPr>
      </w:pPr>
    </w:p>
    <w:p w:rsidR="00F86277" w:rsidRDefault="00F86277" w:rsidP="00F8627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15645" w:type="dxa"/>
        <w:tblInd w:w="-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2125"/>
        <w:gridCol w:w="1800"/>
        <w:gridCol w:w="760"/>
        <w:gridCol w:w="6224"/>
        <w:gridCol w:w="1200"/>
        <w:gridCol w:w="916"/>
        <w:gridCol w:w="700"/>
        <w:gridCol w:w="1001"/>
        <w:gridCol w:w="919"/>
      </w:tblGrid>
      <w:tr w:rsidR="00F86277" w:rsidTr="00E95DBB">
        <w:trPr>
          <w:trHeight w:hRule="exact" w:val="319"/>
        </w:trPr>
        <w:tc>
          <w:tcPr>
            <w:tcW w:w="3925" w:type="dxa"/>
            <w:gridSpan w:val="2"/>
            <w:vMerge w:val="restart"/>
            <w:shd w:val="clear" w:color="auto" w:fill="000000"/>
          </w:tcPr>
          <w:p w:rsidR="00F86277" w:rsidRDefault="00F86277" w:rsidP="00E95DBB">
            <w:pPr>
              <w:pStyle w:val="TableParagraph"/>
              <w:rPr>
                <w:rFonts w:ascii="Times New Roman"/>
                <w:sz w:val="16"/>
              </w:rPr>
            </w:pPr>
          </w:p>
          <w:p w:rsidR="00F86277" w:rsidRDefault="00F86277" w:rsidP="00E95DBB">
            <w:pPr>
              <w:pStyle w:val="TableParagraph"/>
              <w:spacing w:before="5"/>
              <w:rPr>
                <w:rFonts w:ascii="Times New Roman"/>
                <w:sz w:val="15"/>
              </w:rPr>
            </w:pPr>
          </w:p>
          <w:p w:rsidR="00F86277" w:rsidRDefault="00F86277" w:rsidP="00E95DBB">
            <w:pPr>
              <w:pStyle w:val="TableParagraph"/>
              <w:tabs>
                <w:tab w:val="left" w:pos="2107"/>
              </w:tabs>
              <w:spacing w:before="1"/>
              <w:ind w:left="58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Eje</w:t>
            </w:r>
            <w:r>
              <w:rPr>
                <w:b/>
                <w:color w:val="FFFFFF"/>
                <w:sz w:val="16"/>
              </w:rPr>
              <w:tab/>
              <w:t>Línea</w:t>
            </w:r>
          </w:p>
        </w:tc>
        <w:tc>
          <w:tcPr>
            <w:tcW w:w="6984" w:type="dxa"/>
            <w:gridSpan w:val="2"/>
            <w:tcBorders>
              <w:bottom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67"/>
              <w:ind w:left="3204" w:right="320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Acción</w:t>
            </w:r>
          </w:p>
        </w:tc>
        <w:tc>
          <w:tcPr>
            <w:tcW w:w="2116" w:type="dxa"/>
            <w:gridSpan w:val="2"/>
            <w:vMerge w:val="restart"/>
            <w:shd w:val="clear" w:color="auto" w:fill="000000"/>
          </w:tcPr>
          <w:p w:rsidR="00F86277" w:rsidRPr="001D3734" w:rsidRDefault="00F86277" w:rsidP="00E95DBB">
            <w:pPr>
              <w:pStyle w:val="TableParagraph"/>
              <w:spacing w:before="86"/>
              <w:ind w:left="1301"/>
              <w:rPr>
                <w:b/>
                <w:sz w:val="16"/>
                <w:lang w:val="es-ES"/>
              </w:rPr>
            </w:pPr>
            <w:r w:rsidRPr="001D3734">
              <w:rPr>
                <w:b/>
                <w:color w:val="FFFFFF"/>
                <w:sz w:val="16"/>
                <w:lang w:val="es-ES"/>
              </w:rPr>
              <w:t>Inversión</w:t>
            </w:r>
          </w:p>
          <w:p w:rsidR="00F86277" w:rsidRPr="001D3734" w:rsidRDefault="00F86277" w:rsidP="00E95DBB">
            <w:pPr>
              <w:pStyle w:val="TableParagraph"/>
              <w:tabs>
                <w:tab w:val="left" w:pos="1293"/>
              </w:tabs>
              <w:spacing w:before="1" w:line="184" w:lineRule="exact"/>
              <w:ind w:left="315"/>
              <w:rPr>
                <w:b/>
                <w:sz w:val="16"/>
                <w:lang w:val="es-ES"/>
              </w:rPr>
            </w:pPr>
            <w:r w:rsidRPr="001D3734">
              <w:rPr>
                <w:b/>
                <w:color w:val="FFFFFF"/>
                <w:sz w:val="16"/>
                <w:lang w:val="es-ES"/>
              </w:rPr>
              <w:t>Tipo</w:t>
            </w:r>
            <w:r w:rsidRPr="001D3734">
              <w:rPr>
                <w:b/>
                <w:color w:val="FFFFFF"/>
                <w:spacing w:val="-1"/>
                <w:sz w:val="16"/>
                <w:lang w:val="es-ES"/>
              </w:rPr>
              <w:t xml:space="preserve"> </w:t>
            </w:r>
            <w:r w:rsidRPr="001D3734">
              <w:rPr>
                <w:b/>
                <w:color w:val="FFFFFF"/>
                <w:sz w:val="16"/>
                <w:lang w:val="es-ES"/>
              </w:rPr>
              <w:t>de</w:t>
            </w:r>
            <w:r w:rsidRPr="001D3734">
              <w:rPr>
                <w:b/>
                <w:color w:val="FFFFFF"/>
                <w:sz w:val="16"/>
                <w:lang w:val="es-ES"/>
              </w:rPr>
              <w:tab/>
              <w:t>auxiliable</w:t>
            </w:r>
          </w:p>
          <w:p w:rsidR="00F86277" w:rsidRPr="001D3734" w:rsidRDefault="00F86277" w:rsidP="00E95DBB">
            <w:pPr>
              <w:pStyle w:val="TableParagraph"/>
              <w:tabs>
                <w:tab w:val="left" w:pos="1377"/>
              </w:tabs>
              <w:ind w:left="1387" w:right="176" w:hanging="1126"/>
              <w:rPr>
                <w:b/>
                <w:sz w:val="16"/>
                <w:lang w:val="es-ES"/>
              </w:rPr>
            </w:pPr>
            <w:r w:rsidRPr="001D3734">
              <w:rPr>
                <w:b/>
                <w:color w:val="FFFFFF"/>
                <w:sz w:val="16"/>
                <w:lang w:val="es-ES"/>
              </w:rPr>
              <w:t>proyecto</w:t>
            </w:r>
            <w:r w:rsidRPr="001D3734">
              <w:rPr>
                <w:b/>
                <w:color w:val="FFFFFF"/>
                <w:sz w:val="16"/>
                <w:lang w:val="es-ES"/>
              </w:rPr>
              <w:tab/>
            </w:r>
            <w:r w:rsidRPr="001D3734">
              <w:rPr>
                <w:b/>
                <w:color w:val="FFFFFF"/>
                <w:w w:val="95"/>
                <w:sz w:val="16"/>
                <w:lang w:val="es-ES"/>
              </w:rPr>
              <w:t xml:space="preserve">mínima </w:t>
            </w:r>
            <w:r w:rsidRPr="001D3734">
              <w:rPr>
                <w:b/>
                <w:color w:val="FFFFFF"/>
                <w:sz w:val="16"/>
                <w:lang w:val="es-ES"/>
              </w:rPr>
              <w:t>(euros)</w:t>
            </w:r>
          </w:p>
        </w:tc>
        <w:tc>
          <w:tcPr>
            <w:tcW w:w="2620" w:type="dxa"/>
            <w:gridSpan w:val="3"/>
            <w:tcBorders>
              <w:bottom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tabs>
                <w:tab w:val="left" w:pos="1923"/>
              </w:tabs>
              <w:spacing w:before="66"/>
              <w:ind w:left="605"/>
              <w:rPr>
                <w:b/>
                <w:sz w:val="16"/>
              </w:rPr>
            </w:pPr>
            <w:r>
              <w:rPr>
                <w:b/>
                <w:color w:val="FFFFFF"/>
                <w:position w:val="2"/>
                <w:sz w:val="16"/>
              </w:rPr>
              <w:t>Ayuda</w:t>
            </w:r>
            <w:r>
              <w:rPr>
                <w:b/>
                <w:color w:val="FFFFFF"/>
                <w:position w:val="2"/>
                <w:sz w:val="16"/>
              </w:rPr>
              <w:tab/>
            </w:r>
            <w:r>
              <w:rPr>
                <w:b/>
                <w:color w:val="FFFFFF"/>
                <w:sz w:val="16"/>
              </w:rPr>
              <w:t>Focus</w:t>
            </w:r>
          </w:p>
        </w:tc>
      </w:tr>
      <w:tr w:rsidR="00F86277" w:rsidTr="00E95DBB">
        <w:trPr>
          <w:trHeight w:hRule="exact" w:val="607"/>
        </w:trPr>
        <w:tc>
          <w:tcPr>
            <w:tcW w:w="3925" w:type="dxa"/>
            <w:gridSpan w:val="2"/>
            <w:vMerge/>
            <w:shd w:val="clear" w:color="auto" w:fill="000000"/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:rsidR="00F86277" w:rsidRDefault="00F86277" w:rsidP="00E95DBB">
            <w:pPr>
              <w:pStyle w:val="TableParagraph"/>
              <w:spacing w:before="1"/>
              <w:ind w:left="272" w:right="27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Nº</w:t>
            </w:r>
          </w:p>
        </w:tc>
        <w:tc>
          <w:tcPr>
            <w:tcW w:w="6224" w:type="dxa"/>
            <w:tcBorders>
              <w:top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:rsidR="00F86277" w:rsidRDefault="00F86277" w:rsidP="00E95DBB">
            <w:pPr>
              <w:pStyle w:val="TableParagraph"/>
              <w:spacing w:before="1"/>
              <w:ind w:left="2633" w:right="263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Descripción</w:t>
            </w:r>
          </w:p>
        </w:tc>
        <w:tc>
          <w:tcPr>
            <w:tcW w:w="2116" w:type="dxa"/>
            <w:gridSpan w:val="2"/>
            <w:vMerge/>
            <w:shd w:val="clear" w:color="auto" w:fill="000000"/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109"/>
              <w:ind w:left="212" w:right="60" w:hanging="13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Porcen taje</w:t>
            </w:r>
          </w:p>
        </w:tc>
        <w:tc>
          <w:tcPr>
            <w:tcW w:w="1001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000000"/>
          </w:tcPr>
          <w:p w:rsidR="00F86277" w:rsidRDefault="00F86277" w:rsidP="00E95DBB">
            <w:pPr>
              <w:pStyle w:val="TableParagraph"/>
              <w:spacing w:before="16"/>
              <w:ind w:left="199" w:right="190" w:firstLine="8"/>
              <w:jc w:val="both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Importe </w:t>
            </w:r>
            <w:r>
              <w:rPr>
                <w:b/>
                <w:color w:val="FFFFFF"/>
                <w:w w:val="95"/>
                <w:sz w:val="16"/>
              </w:rPr>
              <w:t xml:space="preserve">máximo </w:t>
            </w:r>
            <w:r>
              <w:rPr>
                <w:b/>
                <w:color w:val="FFFFFF"/>
                <w:sz w:val="16"/>
              </w:rPr>
              <w:t>(euros)</w:t>
            </w:r>
          </w:p>
        </w:tc>
        <w:tc>
          <w:tcPr>
            <w:tcW w:w="919" w:type="dxa"/>
            <w:tcBorders>
              <w:top w:val="single" w:sz="4" w:space="0" w:color="FFFFFF"/>
              <w:left w:val="single" w:sz="4" w:space="0" w:color="FFFFFF"/>
            </w:tcBorders>
            <w:shd w:val="clear" w:color="auto" w:fill="000000"/>
          </w:tcPr>
          <w:p w:rsidR="00F86277" w:rsidRPr="00E52999" w:rsidRDefault="00F86277" w:rsidP="00E95DBB">
            <w:pPr>
              <w:pStyle w:val="TableParagraph"/>
              <w:spacing w:line="131" w:lineRule="exact"/>
              <w:ind w:left="285" w:right="76" w:hanging="134"/>
              <w:rPr>
                <w:b/>
                <w:sz w:val="16"/>
              </w:rPr>
            </w:pPr>
            <w:r w:rsidRPr="00E52999">
              <w:rPr>
                <w:b/>
                <w:sz w:val="16"/>
              </w:rPr>
              <w:t>area del</w:t>
            </w:r>
          </w:p>
          <w:p w:rsidR="00F86277" w:rsidRPr="00E52999" w:rsidRDefault="00F86277" w:rsidP="00E95DBB">
            <w:pPr>
              <w:pStyle w:val="TableParagraph"/>
              <w:ind w:left="71" w:right="76" w:firstLine="213"/>
              <w:rPr>
                <w:b/>
                <w:sz w:val="16"/>
              </w:rPr>
            </w:pPr>
            <w:r w:rsidRPr="00E52999">
              <w:rPr>
                <w:b/>
                <w:sz w:val="16"/>
              </w:rPr>
              <w:t>PDR 2014-2020</w:t>
            </w:r>
          </w:p>
        </w:tc>
      </w:tr>
      <w:tr w:rsidR="00F86277" w:rsidTr="00E95DBB">
        <w:trPr>
          <w:trHeight w:hRule="exact" w:val="229"/>
        </w:trPr>
        <w:tc>
          <w:tcPr>
            <w:tcW w:w="21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ind w:left="236" w:right="332"/>
              <w:rPr>
                <w:sz w:val="16"/>
              </w:rPr>
            </w:pPr>
            <w:r>
              <w:rPr>
                <w:sz w:val="16"/>
              </w:rPr>
              <w:t>eficiente de recursos naturales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line="180" w:lineRule="exact"/>
              <w:ind w:left="394"/>
              <w:rPr>
                <w:sz w:val="16"/>
              </w:rPr>
            </w:pPr>
            <w:r>
              <w:rPr>
                <w:sz w:val="16"/>
              </w:rPr>
              <w:t>recursos naturales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3.1.2</w:t>
            </w:r>
          </w:p>
        </w:tc>
        <w:tc>
          <w:tcPr>
            <w:tcW w:w="6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Sensibilización de la explotación y gestión forestal y educación ambiental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12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5.000,00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11"/>
              <w:ind w:left="394" w:right="150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3.2. Aprovechamiento de los recursos naturales y utilización de energías renovables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3.2.1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Asesoramiento en materia de energías renovables y proyectos demostrativos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09"/>
              <w:rPr>
                <w:sz w:val="16"/>
              </w:rPr>
            </w:pPr>
            <w:r w:rsidRPr="00E52999">
              <w:rPr>
                <w:sz w:val="16"/>
              </w:rPr>
              <w:t>5C,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419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08"/>
              <w:ind w:left="176" w:right="177"/>
              <w:jc w:val="center"/>
              <w:rPr>
                <w:sz w:val="16"/>
              </w:rPr>
            </w:pPr>
            <w:r>
              <w:rPr>
                <w:sz w:val="16"/>
              </w:rPr>
              <w:t>3.2.2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4" w:right="109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Planes de gestión colectiva del patrimonio natural para un aprovechamiento eficiente y sostenible de los recursos naturales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08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08"/>
              <w:ind w:right="12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08"/>
              <w:ind w:left="61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08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08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5C,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3.2.3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18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Promoción del ahorro y la eficiencia energética en el ámbito empresarial, fomento de fuentes renovables de energía, subproductos, desechos y residuos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0"/>
              <w:rPr>
                <w:sz w:val="16"/>
              </w:rPr>
            </w:pPr>
            <w:r w:rsidRPr="00E52999">
              <w:rPr>
                <w:sz w:val="16"/>
              </w:rPr>
              <w:t>5C,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rPr>
                <w:rFonts w:ascii="Times New Roman"/>
                <w:sz w:val="19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ind w:left="236" w:right="47" w:hanging="17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4. Desarrollo del sector servicios y valorización del patrimonio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86"/>
              <w:ind w:left="394" w:right="53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4.1. Valorización de los productos y los recursos del territorio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4.1.1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Formación y sensibilización sobre el patrimonio para desarrollar una cultura positiva hacia el turismo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61"/>
              <w:rPr>
                <w:sz w:val="16"/>
              </w:rPr>
            </w:pPr>
            <w:r>
              <w:rPr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3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4.1.2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45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Iniciativas innovadoras de conservación, recuperación y valorización de los recursos del patrimonio cultural, arquitectónico y natural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86"/>
              <w:ind w:left="394" w:right="408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4.2. Desarrollo del turismo coordinado y sostenible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4.2.1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608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Plan de turismo sostenible, estrategia de turismo del territorio y promoción del turismo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4.2.2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438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Desarrollo de herramientas innovadoras de difusión y comercialización de oferta turística, de comercio y de patrimonio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7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7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7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8"/>
              <w:rPr>
                <w:rFonts w:ascii="Times New Roman"/>
                <w:sz w:val="17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ind w:left="394" w:right="95" w:hanging="33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4.3. Nuevas iniciativas y consolidación del comercio local y la artesanía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4.3.1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16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Dinamización comercial, distribución y abastecimiento, diversificación de canales de venta y valorización  de productos agrarios y silvícolas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61"/>
              <w:rPr>
                <w:sz w:val="16"/>
              </w:rPr>
            </w:pPr>
            <w:r>
              <w:rPr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4.3.2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Sensibilización hacia la compra local y plan de apoyo a la artesanía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3A,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4.3.3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 w:right="153"/>
              <w:rPr>
                <w:sz w:val="16"/>
              </w:rPr>
            </w:pPr>
            <w:r>
              <w:rPr>
                <w:sz w:val="16"/>
              </w:rPr>
              <w:t>Formación al sector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3"/>
              <w:rPr>
                <w:sz w:val="16"/>
              </w:rPr>
            </w:pPr>
            <w:r>
              <w:rPr>
                <w:sz w:val="16"/>
              </w:rPr>
              <w:t>Formación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12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954BDB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spacing w:before="94"/>
              <w:ind w:left="236" w:right="49" w:hanging="17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5. Fortalecimiento del sector industrial e impulso de creación de empresas y empleo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62"/>
              <w:ind w:left="394" w:right="166" w:hanging="331"/>
              <w:jc w:val="both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5.1. Fortalecimiento y consolidación del sector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7"/>
              <w:jc w:val="center"/>
              <w:rPr>
                <w:sz w:val="16"/>
              </w:rPr>
            </w:pPr>
            <w:r>
              <w:rPr>
                <w:sz w:val="16"/>
              </w:rPr>
              <w:t>5.1.1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6"/>
              <w:ind w:left="64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Cooperación empresarial y creación de redes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12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1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89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5.1.2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Diversificación y apertura de nuevos canales y mercados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:rsidR="00F86277" w:rsidRPr="001D3734" w:rsidRDefault="00F86277" w:rsidP="00E95DBB">
            <w:pPr>
              <w:pStyle w:val="TableParagraph"/>
              <w:spacing w:before="112"/>
              <w:ind w:left="394" w:right="532" w:hanging="331"/>
              <w:jc w:val="both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5.2. Formación y creación de empleo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128"/>
              <w:ind w:left="65" w:right="153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Creación de empresas y promoción y apoyo al emprendimiento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196"/>
              <w:rPr>
                <w:sz w:val="16"/>
              </w:rPr>
            </w:pPr>
            <w:r>
              <w:rPr>
                <w:sz w:val="16"/>
              </w:rPr>
              <w:t>5.2.2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1D3734" w:rsidRDefault="00F86277" w:rsidP="00E95DBB">
            <w:pPr>
              <w:pStyle w:val="TableParagraph"/>
              <w:spacing w:before="37"/>
              <w:ind w:left="64" w:right="581"/>
              <w:rPr>
                <w:sz w:val="16"/>
                <w:lang w:val="es-ES"/>
              </w:rPr>
            </w:pPr>
            <w:r w:rsidRPr="001D3734">
              <w:rPr>
                <w:sz w:val="16"/>
                <w:lang w:val="es-ES"/>
              </w:rPr>
              <w:t>Equipamientos para el emprendimiento y aprovechamiento de infraestructuras (polígonos)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No productivo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28"/>
              <w:ind w:left="73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2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28"/>
              <w:ind w:left="213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  <w:tr w:rsidR="00F86277" w:rsidTr="00E95DBB">
        <w:trPr>
          <w:trHeight w:hRule="exact" w:val="234"/>
        </w:trPr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6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Productivo</w:t>
            </w:r>
          </w:p>
        </w:tc>
        <w:tc>
          <w:tcPr>
            <w:tcW w:w="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4"/>
              <w:jc w:val="center"/>
              <w:rPr>
                <w:sz w:val="16"/>
              </w:rPr>
            </w:pPr>
            <w:r>
              <w:rPr>
                <w:sz w:val="16"/>
              </w:rPr>
              <w:t>30,00%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/>
        </w:tc>
      </w:tr>
      <w:tr w:rsidR="00F86277" w:rsidTr="00E95DBB">
        <w:trPr>
          <w:trHeight w:hRule="exact" w:val="235"/>
        </w:trPr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/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76" w:right="176"/>
              <w:jc w:val="center"/>
              <w:rPr>
                <w:sz w:val="16"/>
              </w:rPr>
            </w:pPr>
            <w:r>
              <w:rPr>
                <w:sz w:val="16"/>
              </w:rPr>
              <w:t>5.2.3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5" w:right="153"/>
              <w:rPr>
                <w:sz w:val="16"/>
              </w:rPr>
            </w:pPr>
            <w:r>
              <w:rPr>
                <w:sz w:val="16"/>
              </w:rPr>
              <w:t>Formación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4"/>
              <w:rPr>
                <w:sz w:val="16"/>
              </w:rPr>
            </w:pPr>
            <w:r>
              <w:rPr>
                <w:sz w:val="16"/>
              </w:rPr>
              <w:t>Formación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right="12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5.000,00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62" w:right="43"/>
              <w:jc w:val="center"/>
              <w:rPr>
                <w:sz w:val="16"/>
              </w:rPr>
            </w:pPr>
            <w:r>
              <w:rPr>
                <w:sz w:val="16"/>
              </w:rPr>
              <w:t>70,00%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Default="00F86277" w:rsidP="00E95DBB">
            <w:pPr>
              <w:pStyle w:val="TableParagraph"/>
              <w:spacing w:before="16"/>
              <w:ind w:left="136" w:right="101"/>
              <w:jc w:val="center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277" w:rsidRPr="00E52999" w:rsidRDefault="00F86277" w:rsidP="00E95DBB">
            <w:pPr>
              <w:pStyle w:val="TableParagraph"/>
              <w:spacing w:before="16"/>
              <w:ind w:left="190" w:right="190"/>
              <w:jc w:val="center"/>
              <w:rPr>
                <w:sz w:val="16"/>
              </w:rPr>
            </w:pPr>
            <w:r w:rsidRPr="00E52999">
              <w:rPr>
                <w:sz w:val="16"/>
              </w:rPr>
              <w:t>6A, 6B</w:t>
            </w:r>
          </w:p>
        </w:tc>
      </w:tr>
    </w:tbl>
    <w:p w:rsidR="00F86277" w:rsidRDefault="00F86277" w:rsidP="00F86277">
      <w:pPr>
        <w:ind w:firstLine="720"/>
        <w:jc w:val="both"/>
        <w:rPr>
          <w:rFonts w:cs="Arial"/>
        </w:rPr>
        <w:sectPr w:rsidR="00F86277" w:rsidSect="001D3734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F86277" w:rsidRPr="00B66E0D" w:rsidRDefault="00F86277" w:rsidP="00F86277">
      <w:pPr>
        <w:jc w:val="both"/>
        <w:rPr>
          <w:rFonts w:asciiTheme="minorHAnsi" w:hAnsiTheme="minorHAnsi" w:cs="Arial"/>
          <w:sz w:val="22"/>
          <w:szCs w:val="22"/>
        </w:rPr>
      </w:pP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No serán auxiliables las siguientes acciones: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/>
          <w:sz w:val="22"/>
          <w:szCs w:val="22"/>
          <w:lang w:val="es-ES"/>
        </w:rPr>
      </w:pP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Parques infantiles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Alumbrados públicos y soterramientos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 xml:space="preserve">-. 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Aparcamientos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Pavimentaciones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Almacenes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Recuperación de vertederos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Escolleras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Frontones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-.</w:t>
      </w:r>
      <w:r w:rsidRPr="00B66E0D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Instalaciones deportivas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Eventos como jornadas, días temáticos/festivos, concursos de ganado, ferias y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congresos. Se limita la acción a aquellos que pueda organizar la propia entidad (Cederna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Garalur) y/o a la participación de la entidad en otros eventos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/>
          <w:sz w:val="22"/>
          <w:szCs w:val="22"/>
          <w:lang w:val="es-ES"/>
        </w:rPr>
        <w:t>-.</w:t>
      </w:r>
      <w:r w:rsidRPr="00B66E0D">
        <w:rPr>
          <w:rFonts w:asciiTheme="minorHAnsi" w:hAnsiTheme="minorHAnsi" w:cs="Arial"/>
          <w:sz w:val="22"/>
          <w:szCs w:val="22"/>
          <w:lang w:val="es-ES"/>
        </w:rPr>
        <w:t>Casas rurales, establecimientos turísticos, queda condicionada su elegibilidad a que una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vez realizada la inversión por la que solicitan ayuda generen empleo, impliquen la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recuperación del patrimonio local, y tengan capacidad de incorporar en su oferta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propuestas innovadoras y diferenciadas basadas en la puesta en valor y promoción de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 xml:space="preserve">recursos locales y que incorporen de manera comprometida (contrato/asistencia) </w:t>
      </w:r>
    </w:p>
    <w:p w:rsidR="00F86277" w:rsidRPr="00B66E0D" w:rsidRDefault="00F86277" w:rsidP="00F86277">
      <w:pPr>
        <w:autoSpaceDE w:val="0"/>
        <w:autoSpaceDN w:val="0"/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medidas de sostenibilidad ambiental. No se acogen a esta</w:t>
      </w:r>
    </w:p>
    <w:p w:rsidR="00F86277" w:rsidRPr="00B66E0D" w:rsidRDefault="00F86277" w:rsidP="00F86277">
      <w:pPr>
        <w:jc w:val="both"/>
        <w:rPr>
          <w:rFonts w:asciiTheme="minorHAnsi" w:hAnsiTheme="minorHAnsi" w:cs="Arial"/>
          <w:sz w:val="22"/>
          <w:szCs w:val="22"/>
          <w:lang w:val="es-ES"/>
        </w:rPr>
      </w:pPr>
      <w:r w:rsidRPr="00B66E0D">
        <w:rPr>
          <w:rFonts w:asciiTheme="minorHAnsi" w:hAnsiTheme="minorHAnsi" w:cs="Arial"/>
          <w:sz w:val="22"/>
          <w:szCs w:val="22"/>
          <w:lang w:val="es-ES"/>
        </w:rPr>
        <w:t>convocatoria fases iniciales que no incluyan la totalidad de la oferta prevista.</w:t>
      </w:r>
    </w:p>
    <w:p w:rsidR="00B3767E" w:rsidRPr="00F86277" w:rsidRDefault="00B3767E">
      <w:pPr>
        <w:rPr>
          <w:lang w:val="es-ES"/>
        </w:rPr>
      </w:pPr>
    </w:p>
    <w:sectPr w:rsidR="00B3767E" w:rsidRPr="00F86277" w:rsidSect="00B376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673" w:rsidRDefault="005828F0">
    <w:pPr>
      <w:pStyle w:val="Textoindependiente"/>
      <w:spacing w:line="14" w:lineRule="auto"/>
    </w:pPr>
    <w:r w:rsidRPr="000E13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.15pt;margin-top:543.95pt;width:238.9pt;height:26.35pt;z-index:-251656192;mso-position-horizontal-relative:page;mso-position-vertical-relative:page" filled="f" stroked="f">
          <v:textbox inset="0,0,0,0">
            <w:txbxContent>
              <w:p w:rsidR="00340673" w:rsidRDefault="005828F0">
                <w:pPr>
                  <w:spacing w:before="69"/>
                  <w:ind w:left="20"/>
                  <w:rPr>
                    <w:sz w:val="6"/>
                  </w:rPr>
                </w:pPr>
              </w:p>
            </w:txbxContent>
          </v:textbox>
          <w10:wrap anchorx="page" anchory="page"/>
        </v:shape>
      </w:pict>
    </w:r>
    <w:r w:rsidRPr="000E13B1">
      <w:pict>
        <v:shape id="_x0000_s1026" type="#_x0000_t202" style="position:absolute;margin-left:782.15pt;margin-top:544.7pt;width:13.2pt;height:12.05pt;z-index:-251655168;mso-position-horizontal-relative:page;mso-position-vertical-relative:page" filled="f" stroked="f">
          <v:textbox inset="0,0,0,0">
            <w:txbxContent>
              <w:p w:rsidR="00340673" w:rsidRDefault="005828F0">
                <w:pPr>
                  <w:pStyle w:val="Textoindependiente"/>
                  <w:spacing w:line="225" w:lineRule="exact"/>
                  <w:ind w:left="20"/>
                </w:pPr>
                <w:r>
                  <w:t>26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673" w:rsidRDefault="005828F0">
    <w:pPr>
      <w:pStyle w:val="Textoindependiente"/>
      <w:spacing w:line="14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86277"/>
    <w:rsid w:val="005828F0"/>
    <w:rsid w:val="00B3767E"/>
    <w:rsid w:val="00B66E0D"/>
    <w:rsid w:val="00F8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27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6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86277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GB" w:eastAsia="es-ES"/>
    </w:rPr>
  </w:style>
  <w:style w:type="table" w:customStyle="1" w:styleId="TableNormal">
    <w:name w:val="Table Normal"/>
    <w:uiPriority w:val="2"/>
    <w:semiHidden/>
    <w:unhideWhenUsed/>
    <w:qFormat/>
    <w:rsid w:val="00F8627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86277"/>
    <w:pPr>
      <w:widowControl w:val="0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6277"/>
    <w:rPr>
      <w:rFonts w:ascii="Arial" w:eastAsia="Arial" w:hAnsi="Arial" w:cs="Arial"/>
      <w:noProof/>
      <w:sz w:val="20"/>
      <w:szCs w:val="20"/>
      <w:lang w:val="en-US" w:eastAsia="es-ES"/>
    </w:rPr>
  </w:style>
  <w:style w:type="paragraph" w:customStyle="1" w:styleId="TableParagraph">
    <w:name w:val="Table Paragraph"/>
    <w:basedOn w:val="Normal"/>
    <w:uiPriority w:val="1"/>
    <w:qFormat/>
    <w:rsid w:val="00F86277"/>
    <w:pPr>
      <w:widowControl w:val="0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1189</Words>
  <Characters>6541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edurne</dc:creator>
  <cp:lastModifiedBy>edurne</cp:lastModifiedBy>
  <cp:revision>2</cp:revision>
  <dcterms:created xsi:type="dcterms:W3CDTF">2016-11-02T12:37:00Z</dcterms:created>
  <dcterms:modified xsi:type="dcterms:W3CDTF">2016-11-02T12:38:00Z</dcterms:modified>
</cp:coreProperties>
</file>